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第14卷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10.12389/ariddc.00976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本专著可分为4部分：第一部分为植物区系与分类研究，报道了哈萨克斯坦中部及北部新发现的特有物种（如Silene ulutavica、Erysimum grubovii），分析其形态特征与地理分布，探讨干旱区植物的适应机制及系统发育关系。第二部分涉及植物生态与植被动态，研究不同海拔带（如天山北麓、卡拉套山脉）的植被组成，包括针叶林、草甸和荒漠植被的群落结构，以及人类活动对植物分布的影响。第三部分为真菌与微生物研究，记录了水生和陆生真菌种类（如Mollisia caespicica、Puccinia graminis），分析其与宿主植物的相互作用及在生态系统中的功能。第四部分涵盖植物资源与保护，评估了药用和经济植物（如甘草、麻黄）的分布现状，提出珍稀物种保护建议，并讨论了气候变化对干旱区植物群落的潜在影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 И. Ролдугин 出版社：哈萨克苏维埃社会主义共和国科学出版社 出版地：阿拉木图 出版年：1985年 页数：134 页 语种：俄语 分类号：UDC 581.526+582.475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第14卷》的数据信息，未改动删减。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第14卷》的数据信息，数据质量可靠。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植物研究,  植物区系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第14卷. 干旱区生态与资源科学数据中心(https://data.dcxjegi.cn), 2025. https://cstr.cn/CSTR:33110.11.ariddc.00976.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