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Asian glaciology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中亚山区雪崩问题的研究论文，内容涉及雪崩的形成条件、动态特征、预测方法及防治措施等方面，反映了20世纪70年代中亚地区雪崩研究的阶段性成果。本文集适合冰川学、气候学、水文学及自然地理学领域的科研人员和高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作者（编委会）：Л.А.卡纳耶夫, Н.Ф.德罗兹多夫斯卡娅（Л.А. Канаев, Н.Ф. Дроздовская） 出版社：Гидрометеоиздат 出版地：列宁格勒 出版年：1977年 页数： 115页 语种：俄文 馆藏条形码：XJLAS RU 70002290 分类号：УДК 551.578.46 : 551.578.48 : 624.182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对收集到的《中亚冰川学》进行电子化加工处理，按照国家标准《GB/T 31219.2-2014图书馆馆藏资源数字化加工规范》要求，未改动删减《中亚冰川学》的数据信息，数据质量可靠。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 防治,  预测,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中亚冰川学. 干旱区生态与资源科学数据中心(https://data.dcxjegi.cn), 2026. https://cstr.cn/CSTR:33110.11.ariddc.02080.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