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中亚水资源研究问题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关于中亚地区（特别是哈萨克斯坦东南部和中国新疆地区）水资源研究的论文集，内容涵盖水文地质、水文学、水资源管理、数学模型及计算机模拟等方面。书中探讨了地表水和地下水的形成过程、径流特征、生态现状，以及巴尔喀什湖、罗布泊、艾比湖等流域的水资源保护措施。此外，还包括气象、气候趋势、有机污染物及农药对水体的影响等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作者（编委会）：Ж. С. 瑟德科夫（Ж. С. Сыдыков）、杨川德（Ян Чуандэ） 出版社：Издательство «Гылым» Республики Казахстан 出版地：阿拉木图 出版年：1993年 页数：256页 语种：俄文 ISBN号：5-628-01006-5 分类号：УДК 556.3: (574).556.18(574.5)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31219.2-2014图书馆馆藏资源数字化加工规范》，完全遵照《中亚水资源研究问题》的数据信息，未改动删减。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对收集到的《中亚水资源研究问题》进行电子化加工处理，按照国家标准《GB/T 31219.2-2014图书馆馆藏资源数字化加工规范》要求，未改动删减《中亚水资源研究问题》的数据信息，数据质量可靠。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 水文地质,  水文,  数学模型,  计算机模拟,  生态,  地表水, 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中亚水资源研究问题. 干旱区生态与资源科学数据中心(https://data.dcxjegi.cn), 2025. https://cstr.cn/CSTR:33110.11.ariddc.01127.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