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伊塞克湖盆地水土资源、河流水文特征及灌溉系统取水枢纽档案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吉尔吉斯农业经济研究所联合多部门完成的综合性研究报告，系统评估了伊塞克湖盆地的水土资源开发与灌溉系统管理，主要内容分为三部分：第一部分分析盆地自然条件（气候、地形）、土地资源分布（农业用地潜力）及水资源总量（地表水与地下水）；第二部分详述河流水文特征（如径流量、季节性变化）及取水枢纽技术参数（如灌溉效率、工程现状）。第三部分提出经济优化方案，包括灌溉系统升级、排水网络改造及投资效益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К. 艾曼巴耶夫（Н. К. Айманбаев）、Г. В. 索博林（Г. В. Соболин）、Ж. А. 阿肯涅耶夫（Ж. А. Акенеев）、Э. Р. 朱马利耶夫（Э. Р. Джумалиев）等 出版社：Киргизский научно-исследовательский институт экономики агропрома 出版地：伏龙芝 出版年：1990年 页数：99页 语种：俄文 馆藏条形码：XJLASRU70011110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31219.2-2014图书馆馆藏资源数字化加工规范》，完全遵照《伊塞克湖盆地水土资源、河流水文特征及灌溉系统取水枢纽档案》的数据信息，未改动删减。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对收集到的《伊塞克湖盆地水土资源、河流水文特征及灌溉系统取水枢纽档案》进行电子化加工处理，按照国家标准《GB/T 31219.2-2014图书馆馆藏资源数字化加工规范》要求，未改动删减《伊塞克湖盆地水土资源、河流水文特征及灌溉系统取水枢纽档案》的数据信息，数据质量可靠。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水土,  资源管理,  灌溉,  水文,  农业, 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, 农业区划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伊塞克湖盆地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伊塞克湖盆地水土资源、河流水文特征及灌溉系统取水枢纽档案. 干旱区生态与资源科学数据中心(https://data.dcxjegi.cn), 2025. https://cstr.cn/CSTR:33110.11.ariddc.01105.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