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伊塞克湖盆地水土资源、河流水文特征及灌溉系统取水枢纽档案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吉尔吉斯农业经济研究所联合多部门完成的综合性研究报告，系统评估了伊塞克湖盆地的水土资源开发与灌溉系统管理，主要内容分为三部分：第一部分分析盆地自然条件（气候、地形）、土地资源分布（农业用地潜力）及水资源总量（地表水与地下水）；第二部分详述河流水文特征（如径流量、季节性变化）及取水枢纽技术参数（如灌溉效率、工程现状）。第三部分提出经济优化方案，包括灌溉系统升级、排水网络改造及投资效益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К. 艾曼巴耶夫（Н. К. Айманбаев）、Г. В. 索博林（Г. В. Соболин）、Ж. А. 阿肯涅耶夫（Ж. А. Акенеев）、Э. Р. 朱马利耶夫（Э. Р. Джумалиев）等 出版社：Киргизский научно-исследовательский институт экономики агропрома 出版地：伏龙芝 出版年：1990年 页数：99页 语种：俄文 馆藏条形码：XJLASRU70011110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31219.2-2014图书馆馆藏资源数字化加工规范》，完全遵照《伊塞克湖盆地水土资源、河流水文特征及灌溉系统取水枢纽档案》的数据信息，未改动删减。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对收集到的《伊塞克湖盆地水土资源、河流水文特征及灌溉系统取水枢纽档案》进行电子化加工处理，按照国家标准《GB/T 31219.2-2014图书馆馆藏资源数字化加工规范》要求，未改动删减《伊塞克湖盆地水土资源、河流水文特征及灌溉系统取水枢纽档案》的数据信息，数据质量可靠。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资源管理,  农业经济,  灌溉,  水文, 水土,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, 农业区划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伊塞克湖盆地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伊塞克湖盆地水土资源、河流水文特征及灌溉系统取水枢纽档案. 干旱区生态与资源科学数据中心(https://data.dcxjegi.cn), 2025. https://cstr.cn/CSTR:33110.11.ariddc.01105.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