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16天合成，利用ENVI软件平台，进行数据拼接、投影转换、边界裁切等影像处理，生成2000-2010年新疆植被指数数据，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数据拼接，选取新疆范围内的2000年-2010年MODIS的植被指数13A2分幅数据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新疆MODIS_1km_16天合成植被指数产品（2000-2010年）. 干旱区生态与资源科学数据中心(https://data.dcxjegi.cn), 2025. https://cstr.cn/CSTR:33110.11.ariddc.00559.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