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2000-2011年新疆湖泊面积数据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本数据是新疆水面面积大于100平方公里的11个湖泊的面积数据，包含新疆博斯腾湖、布伦托海、阿雅克库木湖、艾比湖、赛里木湖、阿其格库勒、鲸鱼湖、阿克塞钦湖、吉力湖、巴里坤湖和玛纳斯湖。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选取MODIS 数据产品MOD09A1( MODIS Aqua Surface Reflectance 1－7 8-Day L3 Global 500 m) 。在美国地质勘探局网站( http: / /www. usgs.gov /) 上免费下载2000－2011年共12 a 的MODIS 数据。为减少降水、雪冰融水等气候和人类活动用水对湖泊水面面积短时段内变化的影响，选取每年9月下旬的MODIS影像数据。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利用ENVI 软件从2000－2011 年的MOD09A1影像中提取新疆水面面积大于100 km2 的11个湖泊面积数据. 水体提取处理方法 在水体的提取过程中，为增强水体的有效信息和排除非水体的干扰，主要采用单波段法、多波段法和水体指数法等水体遥感数据识别方法。其中。Mcfeeters借鉴归一化植被指数的构建思想，提出了归一化差异水体指数( NDWI)，能够很好地提取水体信息。其在MODIS 数据中应用的公式为: NDWI = ( CH4 － CH2) /( CH4 + CH2) 式中: CH4为MODIS 影像中第4通道的绿光波段( 0.545～0.565 μm) ; CH2为影像中第2 通道近红外波段( 0.841～0.876 μm) 。水体提取采用NDWI 计算值，确定湖泊感兴趣区，依照年份采用阈值法逐个提取湖泊数据。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整个过程在ENVI 软件中操作，首先确定所研究的11个湖泊所在区域，然后对所在的MOD09A1产品影像计算NDWI指数值。接着采用直方图阈值法提取水体，为保证在年份上的一致性，各个湖泊按照年份依次提取。同时，为确保水体提取的精度，排除非水体的干扰，建立每个湖泊的感兴趣区，把湖泊确定在较小的感兴趣区范围内。最后设定阈值，得到感兴趣区内认定为水体的像元数，乘以单个像元面积，获得湖泊水域面积。考虑到云雪对阈值设定的干扰，对有大量云雪的区域做记录并处理以减小误差。另外，湿润的土壤对阈值特别是在浅水位的湖泊(艾比湖、玛纳斯湖) 确定造成的影响，水域面积会有湿润土壤算入而造成误差。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2000/01/01-2011/01/01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面积, 湖泊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2000 2001 2002 2003 2004 2005 2006 2007 2008 2009 2010 2011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白瑞东,  吴敬禄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吴敬禄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陈曦,白瑞东,吴敬禄. 2000-2011年新疆湖泊面积数据. 干旱区生态与资源科学数据中心(https://data.dcxjegi.cn), 2024. https://cstr.cn/CSTR:33110.11.ariddc.00198.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