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2009年中亚五国和新疆范围土壤属性数据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本数据来源于HWSD世界土壤数据库，覆盖中亚五国和新疆范围内的土壤属性分类数据集，属性包括砂土、壤土、粘土和PH值等。投影坐标采用GCS_WGS_84投影坐标，空间分辨率1000米。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数据来自国际应用系统分析研究所（IIASA）及联合国粮农组织（FAO）和京都协议对土壤碳测量和联合国粮农组织/国际全球农业生态评价研究(GAEZ v3.0)共同倡导下建立了新一代世界土壤数据库(Harmonized World Soil Database version 1.2 ) (HWSD V1.2).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核心土壤制度单元唯一验证标识符： MU_GLOBAL-HWSD数据库土壤制图单元标示符，连接了GIS图层。MU_SOURCE1 和 MU_SOURCE2- 源数据库制图单元标识符SEQ-土壤制图单元组成中的土壤单元序列；土壤分类系统利用FAO-7分类系统或 FAO-90分类系统(SU_SYM74 resp. SU_SYM90) FAO-85(SU_SYM85)。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加工后数据精度 1 km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.mdb表格，.tif格式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土壤属性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 吉尔吉斯斯坦,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2009年中亚五国和新疆范围土壤属性数据. 干旱区生态与资源科学数据中心(https://data.dcxjegi.cn), 2025. https://cstr.cn/CSTR:33110.11.ariddc.00626.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