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新疆板蓝根土地适宜性评价数据集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板蓝根分布点数据，利用ENMTools工具进行过滤筛选；从WorldClim（2.1）数据库获取19个生物气候变量和3个地形地貌数据，从世界土壤数据库提取9个土壤特征数据，作为环境变量输入MaxEnt模型进行最大熵建模，结合GIS模拟出当前气候条件下板蓝根在新疆潜在适生区，得到新疆板蓝根土地适宜性评价数据集。该数据集内容包括：（1）新疆板蓝根土地适宜性评价结果数据，空间分辨率为30″；（2）新疆板蓝根分布坐标点（引用数据）。数据集以.shp、.tif、.xlsx和.txt格式储存，由16个数据文件组成，数据量为292 KB（压缩为1个文件214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MaxEnt模型,  潜在适生区,  GIS,  环境变量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新疆板蓝根土地适宜性评价数据集. 干旱区生态与资源科学数据中心(https://data.dcxjegi.cn), 2025. https://www.doi.org/10.3974/geodb.2025.02.02.V1.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新疆板蓝根土地适宜性评价数据集[J]. 全球变化数据仓储电子杂志（中英文）, 2025, 2,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