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6年吉尔吉斯斯坦地下水资源可开发利用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自2006年出版的《吉尔吉斯斯坦水资源现状》一书，2009年经俄语专业翻译人员翻译摘录整理，原文内容格式未经改动。吉尔吉斯斯坦地下水资源的特点是比较稳定，不受气候和补给的影响而出生变化，这种特点决定了吉尔吉斯斯坦地下水储量相对稳定，地下水作为自然资源重要的是，取决于水中化学成分的状况，如果在一定容积的地下水中存在某种化学元素或化合物超过允许浓度，则应该从总量中扣除这个部分。现在，在吉尔吉斯地下水的污染主要是在生活用水，农业用水以及工业用水。分布在城市，农业耕地，以及大型工业企业的地下水层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自2006出版《吉尔吉斯坦水资源现状》一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9年经俄语专业翻译人员翻译摘录整理，原文内容格式未经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下水,  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2006年吉尔吉斯斯坦地下水资源可开发利用量. 干旱区生态与资源科学数据中心(https://data.dcxjegi.cn), 2025. https://cstr.cn/CSTR:33110.11.ariddc.002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