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盐生荒漠植物群落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植物学家З. В. Кубанская多年野外研究的成果，系统描述了哈萨克斯坦荒漠地区以一年生盐生植物（藜科）为主的植被群落。书中详细记载了20个盐生植物群落的物种组成、生态特征和分布规律，重点分析了猪毛菜属（Salsola）、碱蓬属（Suaeda）和节节盐木属（Climacoptera）等关键属的群落结构，并评估了主要饲用植物的经济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В. 库班斯卡娅（З. В. Кубанская） 出版社：Издательство «Наука» Казахской ССР 出版地：阿拉木图 出版年：1980年 页数：206页 语种：俄文 分类号：УДК 581.525 馆藏条形码：XJLASRU700006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盐生荒漠植物群落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盐生荒漠植物群落》进行电子化加工处理，按照国家标准《GB/T 31219.2-2014图书馆馆藏资源数字化加工规范》要求，未改动删减《哈萨克斯坦盐生荒漠植物群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盐生荒漠,  植物群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盐生荒漠植物群落. 干旱区生态与资源科学数据中心(https://data.dcxjegi.cn), 2025. https://cstr.cn/CSTR:33110.11.ariddc.010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