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盐生荒漠植物群落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植物学家З. В. Кубанская多年野外研究的成果，系统描述了哈萨克斯坦荒漠地区以一年生盐生植物（藜科）为主的植被群落。书中详细记载了20个盐生植物群落的物种组成、生态特征和分布规律，重点分析了猪毛菜属（Salsola）、碱蓬属（Suaeda）和节节盐木属（Climacoptera）等关键属的群落结构，并评估了主要饲用植物的经济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В. 库班斯卡娅（З. В. Кубанская） 出版社：Издательство «Наука» Казахской ССР 出版地：阿拉木图 出版年：1980年 页数：206页 语种：俄文 分类号：УДК 581.525 馆藏条形码：XJLASRU700006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盐生荒漠植物群落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盐生荒漠植物群落》进行电子化加工处理，按照国家标准《GB/T 31219.2-2014图书馆馆藏资源数字化加工规范》要求，未改动删减《哈萨克斯坦盐生荒漠植物群落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盐生荒漠,  植物群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盐生荒漠植物群落. 干旱区生态与资源科学数据中心(https://data.dcxjegi.cn), 2025. https://cstr.cn/CSTR:33110.11.ariddc.010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