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2007年吉尔吉斯斯坦各河流水能资源指标统计数据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本数据包含河流的基础地理参数指标、河流分类体系、水力发电核心指标和水电站特征参数指标， 1、基础地理参数包含：（1）流域特征【流域名称、河流/渠道数量、河段长度、集水面积】；（2）水文参数【径流量（年均流量、生长期流量、年总量）、水库容量（总库容/死库容）】； 2、资源分类体系：（1）河流分级【按发电量划分Ⅰ-Ⅷ级（10亿kWh为梯度）】；（2）流域分布【咸海、锡尔河等流域装机占比】；（3）规模统计【按装机容量区间（＞50万、10-50万kW等）的河流数量占比】揭示资源分布规律。 3、水力发电核心指标：（1）装机维度【总装机量、区间分布（如＞50万kW级别）】；（2）发电能力【总发电量、多年均值、理论蕴藏量】；（3）能效密度【按长度（kW/km）、面积（kW/km²）、径流量（kW/km³）的三维测算】； 4、水电站特征参数：（1）水库特性【水位参数（正常/死水位）、库容分级（总库容/死库容）】；（2）电站属性【名称、梯级装机配置、发电量】.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水力发电,  水电站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2007年吉尔吉斯斯坦各河流水能资源指标统计数据. 干旱区生态与资源科学数据中心(https://data.dcxjegi.cn), 2025. https://cstr.cn/CSTR:33110.11.ariddc.00607.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