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Human Settlement Quality (HSQ) in Urumqi Main City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data includes the living environment quality index data of 29 indicators in 7360 grid points in the Main City of Urumqi City. The 29 indicators are divided into 4 categories, namely NEQ is the natural environment quality index, LFQ is the living facilities quality index, TAQ is the transportation accessibility quality index, and HSQ is the living environment quality index. Fields X and Y in the table are the coordinates of the grid center point.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Based on multi-source big data such as remote sensing image data, POI data, path planning data, road network data, Baidu population thermal data, NDVI data, DEM data, air quality data and night lighting data, the living environment of Urumqi City is refined. Baidu's population thermal data collection time is from March 9 to March 15, 2023, Gaode path planning data is collected from August 5 to August 12, and the rest of the data is collected in 2022.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format:XLS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shu bao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shu bao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 bao. Human Settlement Quality (HSQ) in Urumqi Main City.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Shubao, Lei Jun, Zhang Xiaolei, Fan Liqin, Duan Zuliang. Urban human settlement quality refined assessment and its spatial relationship with human activity intensity in arid area: A case study of Urumqi, China[J]. Habitat International, 2025, 161:103422.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