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鲁木齐主城区人居环境质量(HSQ)</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uman Settlement Quality (HSQ) in Urumqi Main City</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了乌鲁木齐市主城区7360个格点的29个指标的人居环境质量指数数据，29个指标划分为4大类，分别是NEQ为自然环境质量指数，LFQ为生活设施质量指数，TAQ为交通可达性质量指数，HSQ为人居环境质量指数。表中字段X、Y为格网中心点坐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遥感影像数据、POI数据、路径规划数据、路网数据、百度人口热力数据、NDVI数据、DEM数据、空气质量数据和夜间灯光数据等多源大数据精细化刻画了乌鲁木齐市人居环境。百度人口热力数据采集时间为2023年3月9日至3月15日，高德路径规划数据采集于8月5日至8月12日，其余数据均采集于202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人居环境质量, 主城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鲁木齐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树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树宝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雷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树宝. 乌鲁木齐主城区人居环境质量(HSQ).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Shubao, Lei Jun, Zhang Xiaolei, Fan Liqin, Duan Zuliang. Urban human settlement quality refined assessment and its spatial relationship with human activity intensity in arid area: A case study of Urumqi, China[J]. Habitat International, 2025, 161:1034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