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2002年、2004年塔里木河干流全流域1：10万土地利用数据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10.12389/ariddc.00133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33110.11.ariddc.00133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反映了从肖夹克到罗布泊全长1324公里，南北最宽处90多公里，最窄处20公里左右范围内的塔里木河干流土地利用情况，按照全国土地利用分类编码对两期（2002,2004）TM遥感影像数据进行预处理和人工解译分类，并加以实地验证和高精度验证所得的结果, 所得到的解译结果，经过实地验证和高精度验证，误差经过多次修正，验证率高达90%。该数据为研究新疆塔里木河干流周边生态遥感监测、土地利用演变、生态治理提供可用的数据资料。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2002年度TM遥感数据； 2004年度TM遥感数据； Google earth数据； 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以多期多时相TM遥感影像数据为数据源，依据《全国土地分类标准编码》进行分类，经过人工解译判读，得到新疆塔里木河干流从肖夹克到罗布泊全长1324公里，南北最宽处90多公里，最窄处20公里左右范围内的土地利用数据信息。主要用于塔里木河周边范围生态遥感监测研究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.mdb .shp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2002年、2004年塔里木河干流全流域1：10万土地利用数据. 干旱区生态与资源科学数据中心(https://data.dcxjegi.cn), 2024. https://cstr.cn/CSTR:33110.11.ariddc.00133.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