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9年中亚河流产流区300米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9年中亚河流产流区土地利用数据反映了中亚阿姆河-锡尔河-楚河产流区范围内的2009年土地利用情况。此数据来源自欧洲航天局Globcover2009土地利用卫星数据，使用SWAT模型土地利用覆盖分类标准重新分类，共分为23个类。数据空间分辨率300米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洲航天局2009年最新版世界卫星地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确定阿姆河-锡尔河-楚河产流区范围，选择使用SWAT模型土地利用覆盖分类标准，使用ARCGIS软件工具，经过数据预处理，将土地利用数据重新分类，共分为23个类（详见《代码说明》文件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源数据精度情况见《GLOBCOVE2009产品说明和验证报告》，新的数据分类满足ARCSWAT土地利用模拟需要，种类多，精度高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，锡尔河，楚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Pulkovo_1942_Transverse_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锡尔河,  阿姆河,   楚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毅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. 2009年中亚河流产流区300米土地利用数据. 干旱区生态与资源科学数据中心(https://data.dcxjegi.cn), 2025. https://cstr.cn/CSTR:33110.11.ariddc.002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