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2009年中亚河流产流区300米土地利用数据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2009年中亚河流产流区土地利用数据反映了中亚阿姆河-锡尔河-楚河产流区范围内的2009年土地利用情况。此数据来源自欧洲航天局Globcover2009土地利用卫星数据，使用SWAT模型土地利用覆盖分类标准重新分类，共分为23个类。数据空间分辨率300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欧洲航天局2009年最新版世界卫星地图。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确定阿姆河-锡尔河-楚河产流区范围，选择使用SWAT模型土地利用覆盖分类标准，使用ARCGIS软件工具，经过数据预处理，将土地利用数据重新分类，共分为23个类（详见《代码说明》文件）。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源数据精度情况见《GLOBCOVE2009产品说明和验证报告》，新的数据分类满足ARCSWAT土地利用模拟需要，种类多，精度高.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阿姆河，锡尔河，楚河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Pulkovo_1942_Transverse_Mercator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锡尔河,  阿姆河,   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罗毅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2009年中亚河流产流区300米土地利用数据. 干旱区生态与资源科学数据中心(https://data.dcxjegi.cn), 2025. https://cstr.cn/CSTR:33110.11.ariddc.00261.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