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9年中亚河流产流区300米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9年中亚河流产流区土地利用数据反映了中亚阿姆河-锡尔河-楚河产流区范围内的2009年土地利用情况。此数据来源自欧洲航天局Globcover2009土地利用卫星数据，使用SWAT模型土地利用覆盖分类标准重新分类，共分为23个类。数据空间分辨率300米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洲航天局2009年最新版世界卫星地图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确定阿姆河-锡尔河-楚河产流区范围，选择使用SWAT模型土地利用覆盖分类标准，使用ARCGIS软件工具，经过数据预处理，将土地利用数据重新分类，共分为23个类（详见《代码说明》文件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源数据精度情况见《GLOBCOVE2009产品说明和验证报告》，新的数据分类满足ARCSWAT土地利用模拟需要，种类多，精度高.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，锡尔河，楚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Pulkovo_1942_Transverse_Mercator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锡尔河,  阿姆河,   楚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毅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毅. 2009年中亚河流产流区300米土地利用数据. 干旱区生态与资源科学数据中心(https://data.dcxjegi.cn), 2025. https://cstr.cn/CSTR:33110.11.ariddc.002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