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1960年吉尔吉斯斯坦土壤专题图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前苏联土壤图的基础上，结合2011年至2015年对吉尔吉斯斯坦野外调查的基础上，通过搜集《吉尔吉斯斯坦土壤》等书籍报告等，分析整理后进行归类处理；利用Arcgis软件对扫描图进行地图配准，分层矢量化，并将基础地理信息和土壤类型分布信息进行数据入库，从而获得矢量化的土壤类型分布图，原图比例尺为1:50万，此处存储的是分辨率3506×2481像素的数字图像，包括土壤类型分布图、土壤PH、土壤含盐量、氮磷钾含量、微量元素含量、各类有机质含量等级分布图等共15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1960年前苏联制作的1:50万的高斯克吕格投影-普尔科夫； 《吉尔吉斯斯坦土壤》 2011年-2015年实地考察数据资料和照片。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(1)地图预处理：首先将收集的土壤类型分布图进行扫描，扫描精度300dpi。 (2)地图配准：将每一幅地图在ArcGIS Desktop9.3.1中加载后，打开地图配准工具Georeferencing，图层投影设置为高斯克吕格投影-普尔科夫1942大地坐标系，然后将所有1°间隔的经线和纬线相交的49个点作为控制点，控制点校正方法采用样条函数差法，配准误差不超过0.5个像元。 (3) 空间数据的录入与编辑：首先新建数据集,在ArcGIS Desktop9.3.1中新建Shapefile文件，包括点文件（行政点、高程点）、线文件（行政界线、公路、河流）、面文件（植被类型）数据集，每个图层文件均设置相应的属性字段。 行政点：类型（Text、Precision：10）、名称（Text、Precision：10）；高程点：高程（Double、Precision：30）；行政界线：长度（Double、Precision：30）；公路:长度（Double、Precision：30）、等级（Text、Precision：10）；河流:长度（Double、Precision：30）、类型（Text、Precision：10）；土壤类型：area（Double、Precision：30）、平差面积（Double、Precision：30）。 对点、线、面数据集进行矢量化，要求对底图放大十倍即比例尺是1:5万的时候进行分层屏幕跟踪数字化，点和线要素都必须对准中心进行跟踪，不能出现毛刺、过和不及等现象。土壤类型面文件也是先屏幕跟踪数字化边界线，然后利用线转面的工具将线转换为土壤类型面。 (4)属性数据的录入与编辑 对行政点和高程点通过底图上对应的注记进行属性录入，对于行政点类型通过百度查找资料来获得。公路和河流的长度利用ArcGIS Desktop9.3.1自带的长度工具进行计算，单位：公里；公路的等级和河流的类型利用谷歌地图查找需要的属性信息进行录入。土壤类型的area是将投影变换为等积投影后利用面积计算工具计算的计算面积，单位：平方公里；平差面积是将计算面积按照总面积19.85万平方公里平差后所得的平差面积，单位：平方公里； 最后输出分辨率3506×2481像素的数字图像。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 该数据是从新疆农业科学院土壤肥料与农业节水研究所承担的《吉尔吉斯斯坦生态环境保护与资源管理综合考查与研究—土壤、土地利用及气象资源专题》收集到的数据，虽然没能得到带有地理信息的矢量数据，但目前的数据像素分辨率很高，信息很丰富，可以再次作为原图进行矢量化，该项目2014年已结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养分含量,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陈署晃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陈曦,陈署晃. 1960年吉尔吉斯斯坦土壤专题图. 干旱区生态与资源科学数据中心(https://data.dcxjegi.cn), 2025. https://cstr.cn/CSTR:33110.11.ariddc.00267.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