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亚洲的鸟类迁徙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Bird migration 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多年以前，中亚各共和国、哈萨克斯坦和西西伯利亚的鸟类学家们联合起来，共同研究鸟类迁徙。在此期间，我们走过了漫长的道路——从制定统一的研究原则，到运用所得结论解决各种应用问题。 在中亚-西西伯利亚地区广阔的土地上研究鸟类迁徙，是一项复杂而艰巨的任务，该地区涵盖数个景观带，自然条件极其多样。然而，由于有来自不同地区的大量执行者参与工作，使得许多问题得以成功解决。本辑是系列文集的第四辑，反映了在南中亚、伊塞克湖盆地、阿赖谷地、乌拉尔河与图尔盖河下游、哈萨克斯坦中部、阿尔泰等地进行的观测。 正如以往区域工作参与者的联合出版物一样，文集中所包含的材料使我们有理由认为，对视觉观测的某些怀疑态度被大大夸大了。当然，过去零散且非系统性的视觉观测无法揭示鸟类迁徙的许多规律。但在广大地区按统一方案同时进行的综合研究，将其提升到了新的水平。无论是单独使用，还是与大规模捕捉和环志方法相结合，视觉观测都可以作为判断迁徙鸟类的空间分布、迁徙方向和动态、数量波动等的基础。 需要关注文集中两篇关于塔吉克斯坦雅赫苏河下游和乌兹别克斯坦南部苏尔汉河泛滥平原鸟类迁徙的文章。这两项在相近地理区域进行的研究，使得我们可以得出一个重要结论，即景观特征对鸟类迁徙有着深刻影响。Э. 舍尔纳扎罗夫研究普通椋鸟迁徙的论文也得出了类似结论。А. П. 吉斯措夫及其同事根据环志回收材料对秃鼻乌鸦迁徙进行的详尽分析，极大地加深了对该物种鸟类移动的认识。同时，作者们的结论与先前基于视觉观测材料的观点并不矛盾。 在该地区进行的鸟类迁徙研究，使得我们能够开始对最重要物种的材料进行总结。看来，这一任务将成为未来许多研究者共同努力的方向。然而，现在已经可以看出一种趋势，即更加注重单个物种的概述，并在分析所获材料时深化生物学层面的探讨。 在研究鸟类迁徙时，还有一项重要任务——积累关于迁徙途中鸟类数量、稀有及缺乏研究物种的发现等实际数据。本辑收录了此类报告，从生物学角度看无疑具有价值。同样显而易见的是，关于稀有及缺乏研究的迁徙物种的信息，将有助于组织对这些物种的保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Ю. 卡什卡罗夫 (Д. Ю. Кашкаров) 出版社：Издательство «Фан» Узбекской ССР 出版地：塔什干 出版年：1978年 页数：187页 语种：俄文 分类号：УДК 574.91:598.2(57) 馆藏条形码：XJLAS RU 70024881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31219.2-2014图书馆馆藏资源数字化加工规范》，完全遵照《亚洲的鸟类迁徙》的数据信息，未改动删减。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对收集到的《亚洲的鸟类迁徙》进行电子化加工处理，按照国家标准《GB/T 31219.2-2014图书馆馆藏资源数字化加工规范》要求，未改动删减《亚洲的鸟类迁徙》的数据信息，数据质量可靠。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迁徙规律, 鸟类迁徙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亚洲的鸟类迁徙. 干旱区生态与资源科学数据中心(https://data.dcxjegi.cn), 2026. https://cstr.cn/CSTR:33110.11.ariddc.02199.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