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an academician of the Academy of Sciences of the Uzbek Soviet Socialist Republic, academician of the All-Soviet Academy of Agricultural Sciences, and hero of socialist labor.В. Selected papers by Boslavsky. The book describes original hydraulic structures, including the famous Fergana-style water intake hub, the damless water intake hub, irrigation schemes in the Fergana Valley and the lower reaches of the Amu Darya River. It has solved the problems of developing hungry grasslands and improving the utilization of water resources in Central Asia. It expounds the experiences and problems of irrigation and water resources development throughout the long period of Central Asian history.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Expand.В. Boslavsky (.В.Пославский） Published by: 丨 зда т ельс тво « Φ ан» Узбе к с к ой С СР Published: Tashkent Publication year: 1983 Pages: 228 pages Language: Russian Collection barcode: XJLAS RU 70017625 Classification No.: У п К 631.67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electronically stores the book without OCR recognition. The data processing process is in accordance with the national standard "GB/T 31219.2-2014 Specifications for Digital Processing of Library Collection Resources", fully complying with the data information of "Irrigation Issues in Central Asia"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"Irrigation Issues in Central Asia" were processed electronically. In accordance with the requirements of the national standard "GB/T 31219.2-2014 Specifications for Digital Processing of Library Collection Resources", the data information of "Irrigation Issues in Central Asia" was not changed and deleted.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time:2025/07/28-2025/07/28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place:Central Asia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size:99.2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no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Theme:None, None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Subject:None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 Arid Land Ecology and Resources Science Data Center(https://data.dcxjegi.cn), 2026. https://cstr.cn/CSTR:33110.11.ariddc.02126.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