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2016年中亚大湖区基础社会经济数据集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总结了2016年中亚五国(哈萨克斯坦、吉尔吉斯斯坦、塔吉克斯坦、乌兹别克斯坦和土库曼斯坦)农业以及社会经济现状。本数据来源于中亚五国统计年鉴，包括总人口、耕地面积、粮食生产面积、GDP、农业GDP占总GDP比重、工业GDP占总GDP比重、森林面积等六个要素。详细的统计了中亚五国六个社会经济要素的情况。通过统计可以看出中亚五国六个要素之间各有侧重。本数据为项目提供了基础数据，便于后续分析中亚生态与社会的情况，为项目数据分析提供了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数据来源于中亚五国统计年鉴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工业, 农业, 人口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统计学 , 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塔吉克斯坦,  乌兹别克斯坦,  吉尔吉斯斯坦,  哈萨克斯坦,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2016年中亚大湖区基础社会经济数据集. 干旱区生态与资源科学数据中心(https://data.dcxjegi.cn), 2024. https://cstr.cn/CSTR:33110.11.ariddc.00114.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