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本专著可以分为3个部分。第一部分为真菌分类与鉴定，详细描述了76属200余种病原真菌的形态特征，涵盖子囊菌门和担子菌门，重点分析了白粉菌科的新记录种，如Erysiphe cichoracearum f. saussureae的形态变异与宿主特异性。第二部分为真菌分布与生态，基于1951-1960年野外调查数据，揭示了真菌在不同生态区（荒漠草原、山地森林）的分布规律，发现干旱区优势菌群为白粉菌和曲霉（Aspergillus），而高海拔地区锈菌更为丰富，并探讨了温度、降水对真菌传播的影响。第三部分为病害防治与经济影响，针对农业作物（如小麦、苜蓿）和经济林木（如苹果、杨树）的真菌病害，提出化学防治（硫磺合剂、铜制剂）与生物防治（拮抗微生物）相结合的策略，同时评估了病害对作物产量的损失率（如白粉病导致小麦减产 15%-20%）。全文为中亚干旱区植物病害研究提供了基础数据，具有重要的农业科学与生态学价值。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Васягина, М. Н. Кузнецова, Н. Ф. Писарева, С. Р. Шварцман 出版社：哈萨克苏维埃社会主义共和国科学院出版社 出版地：阿拉木图 出版年：1961年 页数：470页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植物病原真菌,  白粉菌,  病害防治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第三卷. 干旱区生态与资源科学数据中心(https://data.dcxjegi.cn), 2025. https://cstr.cn/CSTR:33110.11.ariddc.00941.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