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水化学类型及水质调查情况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县级平原区评价目的层地下水PH分区面积、矿化度分区面积、水化学类型、总硬度分区等信息数据，共14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矿化度,  水质, 地下水,  硬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水化学类型及水质调查情况数据（2000年）. 干旱区生态与资源科学数据中心(https://data.dcxjegi.cn), 2025. https://cstr.cn/CSTR:33110.11.ariddc.006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