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哈萨克斯坦的水文气象研究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Hydrometeorological Research in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10.12389/ariddc.01939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本文集致力于哈萨克斯坦及亚洲其他地区气象要素的统计分析及预报问题。多篇论文探讨了大气污染的预测与大气洁净度调控问题。面向气象服务专业人员、科研工作者、研究生及气象专业学生。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作者（编委会）：Г.К.图鲁利娜, Г.Н.奇恰索夫（Г.К. Турулина, Г.Н. Чичасов） 出版社：Гидрометеоиздат 出版地：莫斯科 出版年：1982年 页数：95页 语种：俄文 馆藏条形码：XJLAS RU 70025995 分类号：УДК 551.509:551.510.42(574)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31219.2-2014图书馆馆藏资源数字化加工规范》，完全遵照《哈萨克斯坦的水文气象研究》的数据信息，未改动删减。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对收集到的《哈萨克斯坦的水文气象研究》进行电子化加工处理，按照国家标准《GB/T 31219.2-2014图书馆馆藏资源数字化加工规范》要求，未改动删减《哈萨克斯坦的水文气象研究》的数据信息，数据质量可靠。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2025/10/30-2025/10/30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大气污染, 气象</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哈萨克斯坦的水文气象研究. 干旱区生态与资源科学数据中心(https://data.dcxjegi.cn), 2026. https://cstr.cn/CSTR:33110.11.ariddc.01939.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