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民丰绿洲水系、流域（山区）及高程分类数据集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民丰绿洲水系是指滋养民丰绿洲的诸河形成的水系。这些河流主要有牙通古孜河、尼雅河与安迪尔河，它们的干流长度分别为317.72 km、228.39 km和215.94 km（Lambert投影）。民丰绿洲诸河流域山区部分是维持民丰绿洲存在的诸河流上游的集水区。该部分流域的地理位置是36°11'41" N-36°56'58" N，82°13'10" E-84°30'49" E。流域面积为8905.28 km²（Albers投影），流域边界长度为632.00 km（Lambert投影）。民丰绿洲诸河流域山区部分的高程均在2000 m以上，被分为9种类型：高程值2500 m以下为一类，2500 m以上，以500 m为间隔划分。该数据集基于Google earth影像、ASTER GDEM 30m数据和实测数据研发得到。数据集内容包括：（1）民丰绿洲水系数据；（2）民丰绿洲诸河流域山区部分边界数据；（3）民丰绿洲诸河流域山区部分高程分类数据。数据集由32个数据文件组成，以.kmz、.shp与.tif数据格式存储，数据量为12.3 MB（压缩为3个文件，8.74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30m数据和实测数据。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数据加工方法见：桂东伟, 李伯騛, 张思源, 刘闯. 民丰绿洲水系、流域（山区）及高程分类数据集[J/DB/OL]. 全球变化数据仓储电子杂志(中英文), 2022. https://doi.org/10.3974/geodb.2022.08.08.V1.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水系,  高程,  数据大百科, 流域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尼雅河,   安迪尔河,   牙通古孜河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民丰绿洲水系、流域（山区）及高程分类数据集. 干旱区生态与资源科学数据中心(https://data.dcxjegi.cn), 2025. https://www.doi.org/10.3974/geodb.2022.08.08.V1.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