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民丰绿洲水系、流域（山区）及高程分类数据集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民丰绿洲水系是指滋养民丰绿洲的诸河形成的水系。这些河流主要有牙通古孜河、尼雅河与安迪尔河，它们的干流长度分别为317.72 km、228.39 km和215.94 km（Lambert投影）。民丰绿洲诸河流域山区部分是维持民丰绿洲存在的诸河流上游的集水区。该部分流域的地理位置是36°11'41" N-36°56'58" N，82°13'10" E-84°30'49" E。流域面积为8905.28 km²（Albers投影），流域边界长度为632.00 km（Lambert投影）。民丰绿洲诸河流域山区部分的高程均在2000 m以上，被分为9种类型：高程值2500 m以下为一类，2500 m以上，以500 m为间隔划分。该数据集基于Google earth影像、ASTER GDEM 30m数据和实测数据研发得到。数据集内容包括：（1）民丰绿洲水系数据；（2）民丰绿洲诸河流域山区部分边界数据；（3）民丰绿洲诸河流域山区部分高程分类数据。数据集由32个数据文件组成，以.kmz、.shp与.tif数据格式存储，数据量为12.3 MB（压缩为3个文件，8.74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民丰绿洲水系、流域（山区）及高程分类数据集[J/DB/OL]. 全球变化数据仓储电子杂志(中英文), 2022. https://doi.org/10.3974/geodb.2022.08.08.V1.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  高程,  数据大百科, 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尼雅河,   安迪尔河,   牙通古孜河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民丰绿洲水系、流域（山区）及高程分类数据集. 干旱区生态与资源科学数据中心(https://data.dcxjegi.cn), 2025. https://www.doi.org/10.3974/geodb.2022.08.08.V1.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