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民丰绿洲水系、流域（山区）及高程分类数据集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民丰绿洲水系是指滋养民丰绿洲的诸河形成的水系。这些河流主要有牙通古孜河、尼雅河与安迪尔河，它们的干流长度分别为317.72 km、228.39 km和215.94 km（Lambert投影）。民丰绿洲诸河流域山区部分是维持民丰绿洲存在的诸河流上游的集水区。该部分流域的地理位置是36°11'41" N-36°56'58" N，82°13'10" E-84°30'49" E。流域面积为8905.28 km²（Albers投影），流域边界长度为632.00 km（Lambert投影）。民丰绿洲诸河流域山区部分的高程均在2000 m以上，被分为9种类型：高程值2500 m以下为一类，2500 m以上，以500 m为间隔划分。该数据集基于Google earth影像、ASTER GDEM 30m数据和实测数据研发得到。数据集内容包括：（1）民丰绿洲水系数据；（2）民丰绿洲诸河流域山区部分边界数据；（3）民丰绿洲诸河流域山区部分高程分类数据。数据集由32个数据文件组成，以.kmz、.shp与.tif数据格式存储，数据量为12.3 MB（压缩为3个文件，8.74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30m数据和实测数据。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数据加工方法见：桂东伟, 李伯騛, 张思源, 刘闯. 民丰绿洲水系、流域（山区）及高程分类数据集[J/DB/OL]. 全球变化数据仓储电子杂志(中英文), 2022. https://doi.org/10.3974/geodb.2022.08.08.V1.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流域,  水系,  高程,  数据大百科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牙通古孜河,   尼雅河,   安迪尔河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民丰绿洲水系、流域（山区）及高程分类数据集. 干旱区生态与资源科学数据中心(https://data.dcxjegi.cn), 2025. https://www.doi.org/10.3974/geodb.2022.08.08.V1.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