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民丰绿洲水系、流域（山区）及高程分类数据集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民丰绿洲水系是指滋养民丰绿洲的诸河形成的水系。这些河流主要有牙通古孜河、尼雅河与安迪尔河，它们的干流长度分别为317.72 km、228.39 km和215.94 km（Lambert投影）。民丰绿洲诸河流域山区部分是维持民丰绿洲存在的诸河流上游的集水区。该部分流域的地理位置是36°11'41" N-36°56'58" N，82°13'10" E-84°30'49" E。流域面积为8905.28 km²（Albers投影），流域边界长度为632.00 km（Lambert投影）。民丰绿洲诸河流域山区部分的高程均在2000 m以上，被分为9种类型：高程值2500 m以下为一类，2500 m以上，以500 m为间隔划分。该数据集基于Google earth影像、ASTER GDEM 30m数据和实测数据研发得到。数据集内容包括：（1）民丰绿洲水系数据；（2）民丰绿洲诸河流域山区部分边界数据；（3）民丰绿洲诸河流域山区部分高程分类数据。数据集由32个数据文件组成，以.kmz、.shp与.tif数据格式存储，数据量为12.3 MB（压缩为3个文件，8.74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基于Google earth影像、ASTER GDEM 30m数据和实测数据。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数据加工方法见：桂东伟, 李伯騛, 张思源, 刘闯. 民丰绿洲水系、流域（山区）及高程分类数据集[J/DB/OL]. 全球变化数据仓储电子杂志(中英文), 2022. https://doi.org/10.3974/geodb.2022.08.08.V1.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水系,  高程,  数据大百科, 流域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尼雅河,   安迪尔河,   牙通古孜河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民丰绿洲水系、流域（山区）及高程分类数据集. 干旱区生态与资源科学数据中心(https://data.dcxjegi.cn), 2025. https://www.doi.org/10.3974/geodb.2022.08.08.V1.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