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吉尔吉斯斯坦河流枯水期径流形成及其合理利用</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本书献于国际山脉年和卡拉莫尔多·奥罗佐夫诞辰120周年。 近年来，吉尔吉斯斯坦越来越重视制定保护和合理利用自然资源（包括水资源）的计划。这些计划兼顾了国民经济各领域的利益，如工业、农业、公共及生活供水、水电等。然而，区域规划和合理自然利用所需的具体信息和知识仍然缺乏，尤其是在研究大型项目时尤为明显。水文生态问题远未得到解决。我们认为，原因在于传统上主要关注的是生长季径流。 本工作致力于分析吉尔吉斯斯坦河流枯水期径流的形成条件以及最小径流概率的空间分布。阐述了确定最小径流基本计算特征的现有和新方法，这些方法能够可靠地确定那些缺乏或不完全具备水文观测资料的河流所需参数。考虑到所研究问题的重要性，本工作分析了枯水期水资源利用的现状、利用水文特征蓄满水库的前景。对所有研究的河流，给出了不同保证率的水文特征，这对于全年用水户（尤其是生态安全小型水电站的不间断运行）是必需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作者（编委会）：Ж.卡拉莫廖夫（Ж. Карамольов） 出版社：Кыргызский государственный университет имени А. А. Кулешова 出版地：比什凯克 出版年：2002年 页数：152页 语种：俄文 馆藏条形码：XJLAS RU 70003494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31219.2-2014图书馆馆藏资源数字化加工规范》，完全遵照《吉尔吉斯斯坦河流枯水期径流形成及其合理利用》的数据信息，未改动删减。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对收集到的《吉尔吉斯斯坦河流枯水期径流形成及其合理利用》进行电子化加工处理，按照国家标准《GB/T 31219.2-2014图书馆馆藏资源数字化加工规范》要求，未改动删减《吉尔吉斯斯坦河流枯水期径流形成及其合理利用》的数据信息，数据质量可靠。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2025/11/04-2025/11/04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水文,  水资源, 枯水期径流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吉尔吉斯斯坦河流枯水期径流形成及其合理利用. 干旱区生态与资源科学数据中心(https://data.dcxjegi.cn), 2026. https://cstr.cn/CSTR:33110.11.ariddc.01714.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