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127种木本植物在干旱条件下的根系适应性。第二部分围绕植物系统分类学修订，对葱属（Allium）、黄芪属（Astragalus）等类群进行染色体分析，确认 Silene tianschanica 等新种的有效性。通过分子标记技术探讨中亚山地植物遗传多样性，提出基于核型特征的种群鉴别方法。第三部分研究真菌与地衣生态，描述地衣Caloplaca elegans和酵母菌Vanderwaltia almaatensis 的形态特征，分析其在极端环境下的生存策略。通过对小麦叶斑病菌的实验，揭示酸性条件对真菌孢子萌发率的影响（提升 25%），为区域生态保护与病害防治提供理论依据。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 出版社：哈萨克苏维埃社会主义共和国科学出版社 出版地：阿拉木图 出版年：1977年 页数：139页 语种：俄语 分类号：UDC 581.9(584.6)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第10卷. 干旱区生态与资源科学数据中心(https://data.dcxjegi.cn), 2025. https://cstr.cn/CSTR:33110.11.ariddc.00971.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