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127种木本植物在干旱条件下的根系适应性。第二部分围绕植物系统分类学修订，对葱属（Allium）、黄芪属（Astragalus）等类群进行染色体分析，确认 Silene tianschanica 等新种的有效性。通过分子标记技术探讨中亚山地植物遗传多样性，提出基于核型特征的种群鉴别方法。第三部分研究真菌与地衣生态，描述地衣Caloplaca elegans和酵母菌Vanderwaltia almaatensis 的形态特征，分析其在极端环境下的生存策略。通过对小麦叶斑病菌的实验，揭示酸性条件对真菌孢子萌发率的影响（提升 25%），为区域生态保护与病害防治提供理论依据。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 出版社：哈萨克苏维埃社会主义共和国科学出版社 出版地：阿拉木图 出版年：1977年 页数：139页 语种：俄语 分类号：UDC 581.9(584.6)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植物多样性,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第10卷. 干旱区生态与资源科学数据中心(https://data.dcxjegi.cn), 2025. https://cstr.cn/CSTR:33110.11.ariddc.00971.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