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中国河流空间分布数据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1:1 million digital geomorphology map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中国境内或起源于中国境内的河流，有一级河流、三级河流、四级河流、五级河流的空间分布数据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国家基础地理信息中心（https://ngcc.cn/）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中国河流空间分布数据.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