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中亚1:25万湖泊与河流分布数据（2010年）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的是2010年中亚五国范围内的湖泊和河流水系分布情况，数据共有15358个河流湖泊面状矢量，属性表中包含所用TM数据源信息、湖泊或河流的面积、长度、中心点坐标等；投影坐标为GCS_WGS_1984，比例尺1：25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2006、2007、2009和2010年每年丰水期7月、8月、9月、10月的TM遥感数据。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利用ENVI、eCognition软件，通过选取对水体反映强烈的绿波段和近红外波段进行叠加计算，水体提取公式：TM2+TM3-TM4-TM5，在生成的矢量层下叠加TM数据，通过人工干预修正，生产最后的数据产品。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数据采集按照矢量化标准执行，严格按照TM数据进行修正。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2006/09/06-2010/10/31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河流,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土库曼斯坦,   吉尔吉斯斯坦,   塔吉克斯坦,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中亚1:25万湖泊与河流分布数据（2010年）. 干旱区生态与资源科学数据中心(https://data.dcxjegi.cn), 2025. https://cstr.cn/CSTR:33110.11.ariddc.00333.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