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中亚1:25万湖泊与河流分布数据（2010年）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的是2010年中亚五国范围内的湖泊和河流水系分布情况，数据共有15358个河流湖泊面状矢量，属性表中包含所用TM数据源信息、湖泊或河流的面积、长度、中心点坐标等；投影坐标为GCS_WGS_1984，比例尺1：25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2006、2007、2009和2010年每年丰水期7月、8月、9月、10月的TM遥感数据。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利用ENVI、eCognition软件，通过选取对水体反映强烈的绿波段和近红外波段进行叠加计算，水体提取公式：TM2+TM3-TM4-TM5，在生成的矢量层下叠加TM数据，通过人工干预修正，生产最后的数据产品。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数据采集按照矢量化标准执行，严格按照TM数据进行修正。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2006/09/06-2010/10/31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1：25万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河流,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土库曼斯坦,   吉尔吉斯斯坦,   塔吉克斯坦, 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中亚1:25万湖泊与河流分布数据（2010年）. 干旱区生态与资源科学数据中心(https://data.dcxjegi.cn), 2025. https://cstr.cn/CSTR:33110.11.ariddc.00333.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