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contains many research papers on the hydrological and climatic characteristics of dry and humid years. The content covers plant water consumption, the relationship between evaporation deficit and drought, snow cover, soil freezing and thawing, spring soil water storage, radiation balance, atmospheric circulation conditions and precipitation characteristics. The study area covers forests, grasslands and grassland areas in the European part of the Soviet Union, as well as raw and recreational areas in North Kazakhstan and the Altai Krai. This book can be used as a reference for researchers in climatology, hydrology, agricultural meteorology and related fields.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BB.Л. Zeldzeevsky (.Л.Дзердзеевский） Published by: 丨 зд а т ельс тво А к а д еми наук С С С С С СР Published: Moscow Publication year: 1960 Pages: 169 pages Language: Russian Collection barcode: XJLAS RU 70003602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"Hydrological and Climatic Conditions in Drought and Humid Years of Forests, Grassland and Grassland Areas of the Soviet Union"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"Hydrological and Climatic Conditions in Drought and Humid Years of Forests, Grasslands and Grassland Areas of the Soviet Union" were electronically processed and processed. In accordance with the requirements of the national standard "GB/T 31219.2-2014 Specifications for Digital Processing of Library Collection Resources", the data information of "Hydrological and Climatic Conditions in Drought and Humid Years of Forests, Grassland and Grassland Areas of the Soviet Union"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time:2025/10/29-2025/10/29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Theme:Agrometeorological, Soil, Climate, Hydrological, Snow-covered, Drought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https://cstr.cn/CSTR:33110.11.ariddc.01935.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