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第九卷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、婆婆纳属），提供了分属分种检索表，并附237幅原创插图辅助鉴定。第二部分为生态分布与区系分析，基于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出版年：1966年 页数：659页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第九卷》的数据信息，未改动删减。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第九卷》的数据信息，数据质量可靠。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植物志,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第九卷. 干旱区生态与资源科学数据中心(https://data.dcxjegi.cn), 2025. https://cstr.cn/CSTR:33110.11.ariddc.01008.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