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哈萨克斯坦共和国自然资源潜力可持续利用的地理问题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aspects of sustainable use of natural resource potential in the Republic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总结了根据哈萨克斯坦共和国国家基础研究计划"制定哈国跨界流域自然资源潜力与地表水可持续利用的地理学依据"所开展的研究成果。该计划以解决跨界流域问题为目标方向并非偶然：随着地球人口增长和经济发展，解决这些问题作为确保可持续发展和区域安全的必要条件，正变得日益明显。 全球约有300个流域跨越两个或更多国家的边界，此类流域自然资源的共同利用问题日益具有政治色彩，并越来越多地成为国家间关系紧张的原因。这尤其体现在跨界流域水资源的跨国利用领域。在中亚地区条件下，这是关键问题，其解决不仅关系到居民的社会经济福祉，也关系到该地区各国的发展前景。该问题对哈萨克斯坦尤为重要：该国所有大型河流——额尔齐斯河、锡尔河、扎伊克河（乌拉尔河）、伊犁河、楚河和塔拉斯河——均为跨界河流，且近一半的可再生径流资源来自邻国领土。针对解决这些问题的不同方面，本计划下设四个专题课题的研究，其成果见于 A. A. 图尔苏诺夫、R. I. 加利佩林、I. V. 谢韦尔斯基、I. M. 马尔科夫斯基、Zh. D. 多斯塔夫及其合作者的文章。 然而，若不深入研究并充分考虑流域境内各种自然过程及人为影响过程，水问题便无法得到解决：陆地生态系统状态的任何重大变化，都不可避免地会影响径流形成条件、水文状况和水源质量，并最终体现在社会经济现象中，影响居民的生活质量。对哈萨克斯坦而言，评估因危险性自然灾害（如泥石流、雪崩、滑坡等）发展而导致的自然资源利用限制，同样是极为迫切的问题。本计划12个专题课题中的五个致力于解决这些问题的不同方面。研究成果见于 A. R. 梅杰乌、V. P. 布拉戈韦申斯基、G. V. 格尔杰耶娃、A. S. 别伊谢诺娃、E. I. 努尔曼别托夫、F. Zh. 阿克尼亚诺娃及其合作者的文章中。 符合本计划目标任务的，还包括对作为旅游业发展基础的休闲资源进行评估的研究。在主权哈萨克斯坦的条件下，其领土拥有广泛的气候条件、多样独特的景观和生物资源以及丰富的独特文化历史遗迹，这个问题正变得日益重要。同时，它也极为复杂，因为它需要在经济利益和商业利益与维护生态系统稳定性之间，寻求基于科学的最佳妥协。解决该问题的第一步是对区域休闲资源进行评估。此类研究的结果见于由 S. R. 叶尔达夫列戈夫领导的作者团队的文章。 本计划中一个独立的部分是针对哈萨克斯坦具有重要意义的研究，旨在完善和统一哈萨克语地理术语。其研究成果见于 S. A. 阿布拉哈莫娃、K. B. 巴扎尔巴耶夫和 A. U. 马卡诺娃的文章。 当然，在一部专著中不可能反映根据本计划进行研究获得的所有成果。其中大部分已经发表，因此本书仅纳入了本计划各专题课题中某些（通常是关键的）方面的数据，这些内容通常不重复已发表的成果。还需要考虑到，本计划的研究是在资源极其有限的条件下完成的，当时哈萨克斯坦经济在经历了长期深度危机后，刚刚出现积极的转机。尽管如此，就本计划的大多数专题课题而言，所获得的成果极大地补充了先前已知的知识，并总体上不仅使得解决跨界流域现实问题中的一系列关键任务成为可能，而且为后续时期的研究指明了方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作者（编委会）：Т.Н. 克里沃博科娃 (Т.Н. Кривобокова) 出版社：Институт географии ЦГТИ МОН РК 出版地：阿拉木图 出版年：2005年 页数：303页 语种：俄文 分类号：ISBN 9965-482-41-1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31219.2-2014图书馆馆藏资源数字化加工规范》，完全遵照《哈萨克斯坦共和国自然资源潜力可持续利用的地理问题》的数据信息，未改动删减。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对收集到的《哈萨克斯坦共和国自然资源潜力可持续利用的地理问题》进行电子化加工处理，按照国家标准《GB/T 31219.2-2014图书馆馆藏资源数字化加工规范》要求，未改动删减《哈萨克斯坦共和国自然资源潜力可持续利用的地理问题》的数据信息，数据质量可靠。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自然资源潜力, 水资源可持续利用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哈萨克斯坦共和国自然资源潜力可持续利用的地理问题. 干旱区生态与资源科学数据中心(https://data.dcxjegi.cn), 2026. https://cstr.cn/CSTR:33110.11.ariddc.02193.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