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中亚五国2000-2020年综合可持续发展指数（IESI）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Sustainable Development Index (IESI) for the five Central Asian countries 2000-2020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中亚五国2000-2020年各年综合可持续发展指数，包含三种数据降尺度原则下的结果，其中people指EPC原则，即equal per captia；land指EPL原则，即equal per land area；GDP指EPG原则，即equal per GDP。指数计算指标包括水、碳、氮、磷、土地、人类对初级生产力的占有量。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水、碳、氮、磷和土地的足迹数据来源于Eora26（https://worldmrio.com/eora26/）数据库，人口、GDP、土地面积数据来源于World Bank（https://data.worldbank.org/indicator/?tab=all）。 计算HANPP（人类对初级生产力的占有量）所需的数据中，NPPpot所需的气象数据（温度、降水、日照时间和蒸发量）来源于CRU TS v4.08，NPP数据来源于MOD17A3产品，土地利用数据来源ESA CCI（30m重采样至1km），NPPh所需的农业生产、林业生产和牲畜饲养数来源于FAO，计算干物质碳含量百分比、作物含水率、采伐系数和木材密度所需的数据来自其他文献。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为确保评价指标的可比性，作者采用了范围归一化方法，使指标标准化，消除指标单位和大小的差异。具体过程和计算方法，详见作者文章相关章节。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指数, 可持续发展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吉尔吉斯斯坦,   土库曼斯坦,   塔吉克斯坦,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冯梅青. 中亚五国2000-2020年综合可持续发展指数（IESI）. 干旱区生态与资源科学数据中心(https://data.dcxjegi.cn), 2026. https://cstr.cn/CSTR:33110.11.ariddc.01467.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Zhu Ziyang, Feng Meiqing, Chen Yaning, Duan Weili, Li Zhi, Cornelis Wim, De Maeyer Philippe. Absolute Environmental Sustainability Assessment of the Arid Central Asia by Downscaling Planetary Boundaries[J]. Earth's Future, 2025, 13, (6):e2025EF006129.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