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咸海干涸海床内自然景观特征描述和面积数据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本数据包含1992-2021年生长季节（4月-9月）和1992-2022年非生长季（10月-次年3月）向咸海和锡尔河流域计划的和实际水量输送数据。单位（mln. m3百万立方米）。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ICWC)中亚国家间水资源协调委员会科学信息中心，cawater-info门户网站http://cawater-info.net/index_e.htm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景观, 咸海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咸海干涸海床内自然景观特征描述和面积数据.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