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咸海干涸海床内自然景观特征描述和面积数据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本数据包含1992-2021年生长季节（4月-9月）和1992-2022年非生长季（10月-次年3月）向咸海和锡尔河流域计划的和实际水量输送数据。单位（mln. m3百万立方米）。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数据资料来源:Scientific-Information Center Interstate Commission for Water Coordination of Central Asia (SIC ICWC)中亚国家间水资源协调委员会科学信息中心，cawater-info门户网站http://cawater-info.net/index_e.htm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10.4 KiB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景观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咸海干涸海床内自然景观特征描述和面积数据.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