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NDV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平均植被指数数据。数据集包含2种：分别是① 2个4月-9月的年平均地表温度数据NDVI_2000.img和NDVI_2010.img格式文件。②将异常值设置为NoData的NDVI_2000_setNull.img和NDVI_2010_setNull.img数据；本数据集是对原始数据经过降尺度处理生成的，空间分辨率为250米，采用Albers投影坐标系。数据反映了地表植被覆盖状况，适用于早期发展阶段或低覆盖度植被的检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MODIS官方网站ladsweb.nascom.nasa.gov下载2000年和2010年MOD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对MOD13A2数据，经过拼接、剪裁、投影变换等流程，分别获得指定日期的植被指数，进而计算求得对应年度的平均植被指数；再经过异常值处理，得到更符合统计结果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研究区范围内的气象观测数据和MODIS数据也进行了同步整理和计算处理，为NDVI数据的精度提升提供了支持；对有问题的数据进行了详细分析，并根据具体情况采取插值、剔除或修正等处理方法，最终得到精确度高的NDVI数据集；数据经过严格的质量控制，能够准确表征植被覆盖的时空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  NDVI,  遥感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NDVI数据集. 干旱区生态与资源科学数据中心(https://data.dcxjegi.cn), 2024. https://cstr.cn/CSTR:33110.11.ariddc.00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