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哈萨克斯坦地理问题（第5辑）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基于多年实地考察资料，系统研究了哈萨克斯坦多地区的自然地理与农业发展问题。重点包括：伊犁河下游地表结构、准噶尔阿拉套山脉巴扬科尔河与巴斯坎河流域古冰川作用、科克舍套地区湖泊（恰尔卡尔湖、绍马尔科尔湖和白湖）水文特征，以及北咸海-杰兹卡兹甘区域景观分析。同时探讨了南哈萨克斯坦州农业体系构建和中哈萨克斯坦畜牧业增产潜力等经济地理议题，为区域资源开发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页数：220页 语种：俄文 馆藏条形码：XJLASRU70002453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31219.2-2014图书馆馆藏资源数字化加工规范》，完全遵照《哈萨克斯坦地理问题（第5辑）》的数据信息，未改动删减。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对收集到的《哈萨克斯坦地理问题（第5辑）》进行电子化加工处理，按照国家标准《GB/T 31219.2-2014图书馆馆藏资源数字化加工规范》要求，未改动删减《哈萨克斯坦地理问题（第5辑）》的数据信息，数据质量可靠。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农业地理,  湖泊,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哈萨克斯坦,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哈萨克斯坦地理问题（第5辑）. 干旱区生态与资源科学数据中心(https://data.dcxjegi.cn), 2025. https://cstr.cn/CSTR:33110.11.ariddc.01089.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