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哈萨克斯坦地理问题（第5辑）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基于多年实地考察资料，系统研究了哈萨克斯坦多地区的自然地理与农业发展问题。重点包括：伊犁河下游地表结构、准噶尔阿拉套山脉巴扬科尔河与巴斯坎河流域古冰川作用、科克舍套地区湖泊（恰尔卡尔湖、绍马尔科尔湖和白湖）水文特征，以及北咸海-杰兹卡兹甘区域景观分析。同时探讨了南哈萨克斯坦州农业体系构建和中哈萨克斯坦畜牧业增产潜力等经济地理议题，为区域资源开发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出版年：1959年 页数：220页 语种：俄文 馆藏条形码：XJLASRU70002453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31219.2-2014图书馆馆藏资源数字化加工规范》，完全遵照《哈萨克斯坦地理问题（第5辑）》的数据信息，未改动删减。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对收集到的《哈萨克斯坦地理问题（第5辑）》进行电子化加工处理，按照国家标准《GB/T 31219.2-2014图书馆馆藏资源数字化加工规范》要求，未改动删减《哈萨克斯坦地理问题（第5辑）》的数据信息，数据质量可靠。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农业地理,  湖泊,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哈萨克斯坦,  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哈萨克斯坦地理问题（第5辑）. 干旱区生态与资源科学数据中心(https://data.dcxjegi.cn), 2025. https://cstr.cn/CSTR:33110.11.ariddc.01089.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