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塔里木盆地重点地区逐典型地段风沙灾害调查数据集（2022年）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自然灾害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"1、2018-2022年阿克苏地区农业风沙及暴雨灾害灾情数据集，通过实地调研和座谈形式，向阿克苏农业农村局、应急局、保险公司等单位获取相关农业受灾情况，数据包括：灾害损失和受灾面积等。 2、2022年塔里木盆地阿克苏地区农作物生理生态调查数据集，以AP4植物气孔计、植物多参数测量仪，测量获取农作物生理生态现状，数据包括：气孔导度、光强度、质子电导率、光合有效辐射等。 3、2022年塔里木盆地阿和沙漠公路、塔中-且末沙漠公路及其防沙体系沙害现状调查数据集，利用自动气象站、实地采样、资料收集等方式获取公路周边风况、公路及其防沙体系沙害现状、沙物质机械组成等。数据包括：风速，风向，输沙势，沙物质平均粒度、风选系数、峰度、偏度和粒级级配，公路沙埋长度，机械防沙体系沙埋状况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2018-2022年阿克苏地区农业风沙及暴雨灾害灾情数据集通过实地调研和座谈形式，获取2018-2022年阿克苏地区阿克苏市、阿拉尔市、库车市、沙雅县、新和县、拜城县的棉花、玉米、油料作物、小麦等农作物受暴雨、冰雹、大风等灾害损失情况，包括灾害损失/元、受灾面积/亩等。 2、2022年塔里木盆地阿克苏地区农作物生理生态调查数据集通过实地调查筛选农作物种类，随机选取单株农作物，使用AP4植物气孔计、植物多参数测量仪测量棉花、长绒棉、核桃、红枣、辣椒、苹果、梨树、枣树等的气孔导度、光强度、质子电导率、光合有效辐射等相关指标。 3、2022年塔里木盆地阿和沙漠公路、塔中-且末沙漠公路及其防沙体系沙害现状调查数据集通过现场调查方式，获取阿和沙漠公路栅栏破坏程度、草方格破坏程度等公路防护体系沙害现状。通过收集自动气象站数据，获取阿和沙漠公路周边风速风向数据，采用输沙势计算公式获得公路周边输沙状况。通过实地采样，室内粒度仪分析方式，获取阿和公路20个断面的沙物质分布情况，包括平均粒度、风选系数、峰度、偏度、1.5-1mm、1-0.5mm、0.5-0.25mm、0.25-0.125mm、0.125-0.063mm、0.063-0.02mm、0.02-0.002mm，7个粒级级配。通过实地调查方式，获取塔中-且末沙漠公路防沙体系沙害现状，包括草方格、第一道栅栏、第二道栅栏的全埋、半埋、风蚀、压埋占比等风沙灾害调查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该数据符合中国人民共和国国家标准《粒度分析结果的表述 第2部分：由粒度分布计算平均粒径/直径和各次矩》GB/T 15445.2-2006以及《地面气象观测规范 总则》GB/T 35221-2017标准，质量良好。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自然灾害,  风沙灾害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塔里木盆地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俞祥祥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李生宇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俞祥祥. 塔里木盆地重点地区逐典型地段风沙灾害调查数据集（2022年）. 干旱区生态与资源科学数据中心(https://data.dcxjegi.cn), 2024. https://cstr.cn/CSTR:33110.11.XIEG.xjsedata.2022.00000062.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