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农作物病害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crop disease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10.12389/ariddc.01817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33110.11.ariddc.01817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第五个五年计划为苏联国民经济发展各个领域（包括农业）的新高潮奠定了基础。进一步发展农业的中心任务之一是大幅提高所有作物的产量。在获得高产方面，及时制定和应用合理的农作物病害防治措施体系具有重要意义，这一任务由植物保护专家承担。目前对植物保护专业人员的培养给予了高度重视，本教材的主要目的是为学生——未来的专家——提供农作物保护领域的必要知识。 自第一版问世以来已过去十多年。在此期间，植物病害防治科学已取得新的成就，这些成就已反映在第二版中。本版增加了若干新章节，包括防护林带树种病害一章。 教材中提供了关于最重要和分布最广的农作物病害的基本信息；介绍了每种病害的起因、病原体特性、植物的抗病程度以及环境条件对病害发生和发展的影响。所有这些材料都是制定相应病害防治措施的基础。防治手段和方法的信息作为独立章节列出。同时，教材的主要章节部分补充了专门材料，更详细深入地阐述了寄生物生物学的个别问题、它们在变化的自然条件下与植物的相互关系，并通过一系列具体实例反映了病害防治的特殊性。 书中专门章节的内容不仅对植物保护系的学生是必要的，对农学系的学生也同样有用。至于总论部分的材料，根据作者的意见，按教学大纲的要求，主要面向植物保护系的学生。书中的插图除少量引用并注明来源外，均根据作者的图纸和照片完成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作者（编委会）：И. А.纳乌莫夫（И. А. Наумов） 出版社：Государственное издательство сельскохозяйственной литературы 出版地：莫斯科 出版年：1952年 页数：664页 语种：俄文 馆藏条形码：XJLAS RU 70018296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31219.2-2014图书馆馆藏资源数字化加工规范》，完全遵照《农作物病害》的数据信息，未改动删减。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对收集到的《农作物病害》进行电子化加工处理，按照国家标准《GB/T 31219.2-2014图书馆馆藏资源数字化加工规范》要求，未改动删减《农作物病害》的数据信息，数据质量可靠。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2025/07/08-2025/07/08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103.5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寄生物生物学,  抗病,  植物保护,  病原体,  病害, 农作物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植物保护学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农作物病害. 干旱区生态与资源科学数据中心(https://data.dcxjegi.cn), 2026. https://cstr.cn/CSTR:33110.11.ariddc.01817.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