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农作物病害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第五个五年计划为苏联国民经济发展各个领域（包括农业）的新高潮奠定了基础。进一步发展农业的中心任务之一是大幅提高所有作物的产量。在获得高产方面，及时制定和应用合理的农作物病害防治措施体系具有重要意义，这一任务由植物保护专家承担。目前对植物保护专业人员的培养给予了高度重视，本教材的主要目的是为学生——未来的专家——提供农作物保护领域的必要知识。 自第一版问世以来已过去十多年。在此期间，植物病害防治科学已取得新的成就，这些成就已反映在第二版中。本版增加了若干新章节，包括防护林带树种病害一章。 教材中提供了关于最重要和分布最广的农作物病害的基本信息；介绍了每种病害的起因、病原体特性、植物的抗病程度以及环境条件对病害发生和发展的影响。所有这些材料都是制定相应病害防治措施的基础。防治手段和方法的信息作为独立章节列出。同时，教材的主要章节部分补充了专门材料，更详细深入地阐述了寄生物生物学的个别问题、它们在变化的自然条件下与植物的相互关系，并通过一系列具体实例反映了病害防治的特殊性。 书中专门章节的内容不仅对植物保护系的学生是必要的，对农学系的学生也同样有用。至于总论部分的材料，根据作者的意见，按教学大纲的要求，主要面向植物保护系的学生。书中的插图除少量引用并注明来源外，均根据作者的图纸和照片完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А.纳乌莫夫（И. А. Наумов） 出版社：Государственное издательство сельскохозяйственной литературы 出版地：莫斯科 出版年：1952年 页数：664页 语种：俄文 馆藏条形码：XJLAS RU 70018296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31219.2-2014图书馆馆藏资源数字化加工规范》，完全遵照《农作物病害》的数据信息，未改动删减。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对收集到的《农作物病害》进行电子化加工处理，按照国家标准《GB/T 31219.2-2014图书馆馆藏资源数字化加工规范》要求，未改动删减《农作物病害》的数据信息，数据质量可靠。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2025/07/08-2025/07/08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寄生物生物学,  抗病,  植物保护,  病原体,  病害,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植物保护学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农作物病害. 干旱区生态与资源科学数据中心(https://data.dcxjegi.cn), 2026. https://cstr.cn/CSTR:33110.11.ariddc.01817.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