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阿姆河径流变化受其流域水利改良措施的影响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阿姆河径流及其水化学模式在现代条件和未来受流域水利工程建设影响的变化。主要内容包括：阿姆河流域的自然条件、水资源及水利工程建设情况；径流量在植被期和非植被期的变化；水化学模式的变化及其对经济活动的影响；未来水利措施可能对径流产生的定量影响。 引言 为满足经济需求而对水资源日益加剧的利用，导致了河流径流、其流域及受水区域水情态的显著变化。这种影响在干旱和半干旱地区尤为巨大，那里几乎已没有径流未被经济利用的河流。在许多地区，“人类在陆地水资源管理方面的活动，其规模已开始与自然因素对其的影响相提并论” 4040。在未来，当计划新增灌溉数千万公顷土地并实施宏伟的跨流域调水工程时 4747，人为因素的影响将更为巨大。 在此条件下，若没有关于在水情态和河流径流方面已因人为因素影响而发生变化的可靠知识，未来水资源的合理及最有效利用将无从谈起。更为重要的是，要预见到在实施规划措施影响下将发生的变化。“找到陆地水消耗与补给条件之间的最佳比例，是最重要的问题之一，其解决在很大程度上决定了人类社会的生存条件与地球的面貌” 4040。 水文科学奠基人之一В.Г.格卢什科夫 2525 早在三十年代初就写道，未来“水文学将不得不从研究天然水体转向研究受改变的水体，其偏离自然条件的程度将逐步增长”。 近些年来，在全球范围及我们苏联境内，强化利用径流的措施开展得如此迅猛，加之人为因素影响下的径流变化问题如此重大，以至于水文研究的中心正日益积极地从径流形成领域转向其利用领域。越来越多关于人类经济活动影响下径流、其情态及矿化度变化问题的研究 51,83,10451,83,104，雄辩地说明了这一点。这些研究关于人为因素对河流径流影响的结论常常相互矛盾，这与所研究问题的极大复杂性及原始信息的匮乏有关。 在影响中亚地区河流径流的全部措施中，主要的是灌溉、区域排水、水库调节径流。工业-生活耗水量（不可回归）随时间增长，但与灌溉用水量相比则微不足道。因此，中亚河流径流的人为变化主要是由水利改良措施的影响引起的。后者的影响主要表现在三个方面：a) 河流径流及其情态在时间和沿程上的变化；b) 水质的变化；c) 灌溉区域水平衡结构的变化。 本文以阿姆河流域为例，评估了在当前和未来条件下河流径流、其情态和矿化度的变化。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 Э. 鲁比诺娃（Ф. Э. Рубинова） 出版社：МосковскоеотделениеГидрометеоиздата 出版地：莫斯科 出版年：1985年 页数：113页 语种：俄文 分类号：УДК 551.482.215.75 馆藏条形码：XJLASRU70026185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31219.2-2014图书馆馆藏资源数字化加工规范》，完全遵照《阿姆河径流变化受其流域水利改良措施的影响》的数据信息，未改动删减。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对收集到的《阿姆河径流变化受其流域水利改良措施的影响》进行电子化加工处理，按照国家标准《GB/T 31219.2-2014图书馆馆藏资源数字化加工规范》要求，未改动删减《阿姆河径流变化受其流域水利改良措施的影响》的数据信息，数据质量可靠。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  水利工程,  水资源,  水利改良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阿姆河径流变化受其流域水利改良措施的影响. 干旱区生态与资源科学数据中心(https://data.dcxjegi.cn), 2025. https://cstr.cn/CSTR:33110.11.ariddc.01117.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