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新疆10m植被覆盖度数据集（2022年4-10月）</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2022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实体数据中部分区域存在空值，主要原因是由于该地区当月云量过大，Sentinel-2卫星无法获得有效影像对该地区土壤盐度进行精确反演，故而出现空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新疆10m植被覆盖度数据集（2022年4-10月）. 干旱区生态与资源科学数据中心(https://data.dcxjegi.cn), 2025. https://cstr.cn/CSTR:33110.11.XIEG.xjsedata.2022.00000130.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