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新疆地下水资源开采系数及可开采量数据（2000年）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本数据包含了流域不同矿化度多年平均可开采量和2000年可采量、三工河流域地下水可开采量、历年进、出库水量、地表来水与引水情况、历年水均衡计算结果以及流域的水文地质特征等信息数据。共12张表格。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地下水,  可开采量,  进库水量,  出库水量,  地表来水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新疆地下水资源开采系数及可开采量数据（2000年）. 干旱区生态与资源科学数据中心(https://data.dcxjegi.cn), 2025. https://cstr.cn/CSTR:33110.11.ariddc.00624.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