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乌兹别克斯坦植被志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群落生态特征分析，系统描述了乌兹别克斯坦不同海拔和生态区域的植物群落类型，包括荒漠草原、山地草原、盐生植被等，重点分析了短命植物、半灌木植被和旱生乔木灌木的形态特征、分布规律及与气候土壤的相互作用。第二部分探讨植物资源合理利用途径，针对牧草、药用植物和防风固沙植物资源，提出了轮牧制度、人工草场建设及濒危物种保护策略，并结合具体案例分析了不同植被类型的经济价值与生态功能。第三部分为区域植物区系研究数据，收录了数百种本地特有植物和新记录物种的分类学信息，包括模式标本采集地、生态位特征及种群动态监测结果，为中亚干旱区植物多样性保护提供了基础数据支撑。全文体现了植物学研究与资源可持续利用的结合，具有重要的生态学和经济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З. Закиров 出版社：乌兹别克斯坦科学院出版社 出版地：塔什干 出版年：1976年 页数：302页 语种：俄语 分类号：UDC 58.575.1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31219.2-2014图书馆馆藏资源数字化加工规范》，完全遵照《乌兹别克斯坦植被志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31219.2-2014图书馆馆藏资源数字化加工规范》要求，未改动删减《乌兹别克斯坦植被志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植物区系,  半灌木植被,  干旱区生态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乌兹别克斯坦植被志 第三卷. 干旱区生态与资源科学数据中心(https://data.dcxjegi.cn), 2025. https://cstr.cn/CSTR:33110.11.ariddc.00998.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