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植被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群落生态特征分析，系统描述了乌兹别克斯坦不同海拔和生态区域的植物群落类型，包括荒漠草原、山地草原、盐生植被等，重点分析了短命植物、半灌木植被和旱生乔木灌木的形态特征、分布规律及与气候土壤的相互作用。第二部分探讨植物资源合理利用途径，针对牧草、药用植物和防风固沙植物资源，提出了轮牧制度、人工草场建设及濒危物种保护策略，并结合具体案例分析了不同植被类型的经济价值与生态功能。第三部分为区域植物区系研究数据，收录了数百种本地特有植物和新记录物种的分类学信息，包括模式标本采集地、生态位特征及种群动态监测结果，为中亚干旱区植物多样性保护提供了基础数据支撑。全文体现了植物学研究与资源可持续利用的结合，具有重要的生态学和经济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З. Закиров 出版社：乌兹别克斯坦科学院出版社 出版地：塔什干 出版年：1976年 页数：302页 语种：俄语 分类号：UDC 58.575.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植被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乌兹别克斯坦植被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区系,  干旱区生态,  半灌木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植被志 第三卷. 干旱区生态与资源科学数据中心(https://data.dcxjegi.cn), 2025. https://cstr.cn/CSTR:33110.11.ariddc.009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