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新疆10m叶面积指数数据集（2024年4-10月）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33110.11.ariddc.01337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10米月度哨兵二号反射率镶嵌数据集，叶面积指数通过LAI-2000仪器实地进行采集，质量控制主要采用与实地采集数据进行叶面积指数的反演后的高精度植被覆盖信息进行精度评价。本数据集在高叶面积指数区域需要进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本数据集通过机器学习支持向量机进行叶面积指数的计算。数据分辨率为10m，用于本模型计算的叶面积指数数据通过实地LAI-2000仪器测算，进行LAI的高精度监督分类提取。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通过由吐鲁番哈密地区，艾比湖流域，南疆塔里木河流域北缘的实测测量的叶面积指数进行对比后，总精度在85-90%，本数据集在绿洲和荒漠区域精度较好，但山区森林区域精度还未做进一步评价。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叶面积指数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72.23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97.43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32.89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新疆10m叶面积指数数据集（2024年4-10月）. 干旱区生态与资源科学数据中心(https://data.dcxjegi.cn), 2025. https://cstr.cn/CSTR:33110.11.ariddc.01337.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