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新疆10m叶面积指数数据集（2024年4-10月）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哨兵</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为利用sentinel2号反射率产品数据进行进一步加工，其中原始数据为全疆10米月度哨兵二号反射率镶嵌数据集，叶面积指数通过LAI-2000仪器实地进行采集，质量控制主要采用与实地采集数据进行叶面积指数的反演后的高精度植被覆盖信息进行精度评价。本数据集在高叶面积指数区域需要进行进一步验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哨兵二号反射率数据主要来源为欧空局下载。其余辅助数据来源为实地测量数据，自主产生。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本数据集通过机器学习支持向量机进行叶面积指数的计算。数据分辨率为10m，用于本模型计算的叶面积指数数据通过实地LAI-2000仪器测算，进行LAI的高精度监督分类提取。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通过由吐鲁番哈密地区，艾比湖流域，南疆塔里木河流域北缘的实测测量的叶面积指数进行对比后，总精度在85-90%，本数据集在绿洲和荒漠区域精度较好，但山区森林区域精度还未做进一步评价。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叶面积指数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72.23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97.43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32.89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马勇刚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马勇刚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空天地网一体化综合科考监测体系建设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刘铁,马勇刚. 新疆10m叶面积指数数据集（2024年4-10月）. 干旱区生态与资源科学数据中心(https://data.dcxjegi.cn), 2025. https://cstr.cn/CSTR:33110.11.ariddc.01337.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