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1km叶面积指数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咸海流域2015年、2016、2017、2018、2019年5年的叶面积指数数据，空间分辨率为1000m×1000m，时间分辨率为8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，提取MOD15A2产品第二波段作为叶面积指数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提取MOD15A2产品第二波段作为叶面积指数数据，乘以比例因子0.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叶面积指数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LAI, 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9年咸海流域1km叶面积指数8天合成数据集. 干旱区生态与资源科学数据中心(https://data.dcxjegi.cn), 2025. https://cstr.cn/CSTR:33110.11.ariddc.003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