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2015-2019年咸海流域1km叶面积指数8天合成数据集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本数据是咸海流域2015年、2016、2017、2018、2019年5年的叶面积指数数据，空间分辨率为1000m×1000m，时间分辨率为8天。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来源于美国国家航空航天局中分辨率成像光谱仪，提取MOD15A2产品第二波段作为叶面积指数数据.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提取MOD15A2产品第二波段作为叶面积指数数据，乘以比例因子0.1。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空间分辨率为1000m×1000m，时间分辨率为8天，每个像元的值为八天叶面积指数的平均值。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LAI, 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钱静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2015-2019年咸海流域1km叶面积指数8天合成数据集. 干旱区生态与资源科学数据中心(https://data.dcxjegi.cn), 2025. https://cstr.cn/CSTR:33110.11.ariddc.00318.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